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F3" w:rsidRPr="00D235F3" w:rsidRDefault="00D235F3" w:rsidP="00D235F3">
      <w:pPr>
        <w:spacing w:after="2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30F2D4D" wp14:editId="6849A85B">
            <wp:extent cx="668655" cy="887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5F3" w:rsidRPr="00D235F3" w:rsidRDefault="00D235F3" w:rsidP="00D235F3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  <w:lang w:val="x-none" w:eastAsia="x-none"/>
        </w:rPr>
      </w:pPr>
      <w:r w:rsidRPr="00D235F3">
        <w:rPr>
          <w:rFonts w:ascii="Times New Roman" w:eastAsia="Times New Roman" w:hAnsi="Times New Roman" w:cs="Times New Roman"/>
          <w:b/>
          <w:bCs/>
          <w:spacing w:val="30"/>
          <w:sz w:val="36"/>
          <w:szCs w:val="36"/>
          <w:lang w:val="x-none" w:eastAsia="x-none"/>
        </w:rPr>
        <w:t>АДМИНИСТРАЦИЯ</w:t>
      </w:r>
    </w:p>
    <w:p w:rsidR="00D235F3" w:rsidRPr="00D235F3" w:rsidRDefault="00D235F3" w:rsidP="00D235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32"/>
          <w:szCs w:val="20"/>
          <w:lang w:val="x-none" w:eastAsia="x-none"/>
        </w:rPr>
      </w:pPr>
      <w:r w:rsidRPr="00D235F3">
        <w:rPr>
          <w:rFonts w:ascii="Times New Roman" w:eastAsia="Times New Roman" w:hAnsi="Times New Roman" w:cs="Times New Roman"/>
          <w:b/>
          <w:spacing w:val="60"/>
          <w:sz w:val="32"/>
          <w:szCs w:val="20"/>
          <w:lang w:val="x-none" w:eastAsia="x-none"/>
        </w:rPr>
        <w:t>Эвенкийского муниципального района</w:t>
      </w:r>
    </w:p>
    <w:p w:rsidR="00D235F3" w:rsidRPr="00D235F3" w:rsidRDefault="00D235F3" w:rsidP="00D235F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235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Красноярского края</w: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CC8C8A" wp14:editId="7E387008">
                <wp:simplePos x="0" y="0"/>
                <wp:positionH relativeFrom="column">
                  <wp:posOffset>106680</wp:posOffset>
                </wp:positionH>
                <wp:positionV relativeFrom="paragraph">
                  <wp:posOffset>93345</wp:posOffset>
                </wp:positionV>
                <wp:extent cx="5486400" cy="0"/>
                <wp:effectExtent l="24765" t="20320" r="22860" b="2730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DTVAIAAGQEAAAOAAAAZHJzL2Uyb0RvYy54bWysVN1u0zAUvkfiHSzfd0m6rHT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" o:allowincell="f" strokeweight="3pt">
                <v:stroke linestyle="thinThin"/>
                <w10:wrap type="topAndBottom"/>
              </v:line>
            </w:pict>
          </mc:Fallback>
        </mc:AlternateConten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</w:pPr>
      <w:r w:rsidRPr="00D235F3">
        <w:rPr>
          <w:rFonts w:ascii="Times New Roman" w:eastAsia="Times New Roman" w:hAnsi="Times New Roman" w:cs="Times New Roman"/>
          <w:b/>
          <w:w w:val="80"/>
          <w:position w:val="4"/>
          <w:sz w:val="36"/>
          <w:szCs w:val="20"/>
          <w:lang w:eastAsia="ru-RU"/>
        </w:rPr>
        <w:t>ПОСТАНОВЛЕНИЕ</w: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«20» мая 2016 г.                              </w:t>
      </w:r>
      <w:r w:rsidRPr="00D235F3">
        <w:rPr>
          <w:rFonts w:ascii="Times New Roman" w:eastAsia="Times New Roman" w:hAnsi="Times New Roman" w:cs="Times New Roman"/>
          <w:sz w:val="24"/>
          <w:szCs w:val="24"/>
          <w:lang w:eastAsia="ru-RU"/>
        </w:rPr>
        <w:t>п. Тура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300-п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реестра муниципальных услуг,  </w: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="00BF0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структурными подразделениями и</w:t>
      </w:r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органами Администрации Эвенкийского муниципального района, муниципальными учреждениями Эвенкийского муниципального района </w:t>
      </w:r>
    </w:p>
    <w:p w:rsidR="00D235F3" w:rsidRPr="00D235F3" w:rsidRDefault="00D235F3" w:rsidP="00D2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28.11.2016 № 720, 05.07.2018 № 283-п, от 06.11.2018 № 439-п, от 04.03.2020 № 106-п, от 29.12.2020 № 664-п, от 29.01.2021 № 50-п, от 26.05.2021 № 239, от 14.12.2021 № 598-п, от 11.04.2022 № 180-п, от 26.04.2022 № 235-п, от 30.09.2022 № 483, от 07.11.2022 № 552-п, от 26.12.2022 № 681-п, от 19.01.2023 № 29-п, от 23.01.2023 № 33-п, от 21.03.2023 № 129-п, от 16.05.2023 № 251-п, от 01.06.2023 № 310-п, от 07.08.2023 № 423-п, от 02.10.2023</w:t>
      </w:r>
      <w:proofErr w:type="gramEnd"/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520-п, от 07.11.2023 № 599-п, от 29.11.2023 № 656-п, от 19.01.2024 № 32-п, от 15.03.2024 № 141-п, от 02.04.2024 № 171-п, от 04.06.2024 № 291-п, от 16.07.2024 № 370-п, от 23.07.2024 № 377-п, от 16.01.2025 № 14-п, от 10.04.2025 № 181-п, от 05.05.2025 № 228-п, от 05.06.2025 № 279-п</w:t>
      </w:r>
      <w:r w:rsidR="000C681C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01.08.2025 № 370-п</w:t>
      </w:r>
      <w:r w:rsidR="004B6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14.11.25 № 481-п</w:t>
      </w:r>
      <w:r w:rsidR="00ED79B5">
        <w:rPr>
          <w:rFonts w:ascii="Times New Roman" w:eastAsia="Times New Roman" w:hAnsi="Times New Roman" w:cs="Times New Roman"/>
          <w:sz w:val="28"/>
          <w:szCs w:val="28"/>
          <w:lang w:eastAsia="ru-RU"/>
        </w:rPr>
        <w:t>, 540-п от 17.12.2025</w:t>
      </w:r>
      <w:r w:rsidR="00BF0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26.01.2026 № 33-п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F3" w:rsidRPr="00D235F3" w:rsidRDefault="00D235F3" w:rsidP="00D235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реализации  Федерального закона от 27.07.2010г. №210-ФЗ </w:t>
      </w:r>
      <w:r w:rsidRPr="00D23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услуг»,</w:t>
      </w:r>
      <w:r w:rsidRPr="00D235F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D235F3" w:rsidRPr="00D235F3" w:rsidRDefault="00D235F3" w:rsidP="00D235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реестр муниципальных услуг, предоставляемых </w:t>
      </w:r>
      <w:r w:rsidR="0007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и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Администрации Эвенкийского муниципального района, муниципальными учреждениями Эвенкийского муниципального района согласно приложению.</w:t>
      </w:r>
    </w:p>
    <w:p w:rsidR="00D235F3" w:rsidRPr="00D235F3" w:rsidRDefault="00D235F3" w:rsidP="00D235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утратившими силу постановления Администрации Эвенкийского муниципального района от 18.12.2015г. №</w:t>
      </w:r>
      <w:r w:rsidR="007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802-п, от 11.03.2016г. № 93-п, от 30.03.2016 г. №</w:t>
      </w:r>
      <w:r w:rsidR="007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157-п.</w:t>
      </w:r>
    </w:p>
    <w:p w:rsidR="00D235F3" w:rsidRPr="00D235F3" w:rsidRDefault="00D235F3" w:rsidP="00D235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реализацию  Федерального закона от 27.07.2010г. №</w:t>
      </w:r>
      <w:r w:rsidR="00736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</w:t>
      </w:r>
      <w:r w:rsidRPr="00D23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государственных и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услуг» на территории Эвенкийского муниципального района возложить на заместителей Главы Эвенкийского муниципального района.</w:t>
      </w:r>
    </w:p>
    <w:p w:rsidR="00D235F3" w:rsidRPr="00D235F3" w:rsidRDefault="00D235F3" w:rsidP="00D235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 момента подписания,  подлежит опубликованию в газете «Эвенкийская жизнь» и размещению в сети интернет на официальном сайте органов МСУ Эвенкийского муниципального района.</w:t>
      </w: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D235F3" w:rsidRPr="00D235F3" w:rsidRDefault="00D235F3" w:rsidP="00D235F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35F3" w:rsidRPr="00D235F3" w:rsidSect="00D235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235F3"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                                           Е.Я. Васильев</w:t>
      </w:r>
    </w:p>
    <w:p w:rsidR="00D235F3" w:rsidRDefault="00D235F3" w:rsidP="00D235F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8F6" w:rsidRPr="00BA68F6" w:rsidRDefault="00BA68F6" w:rsidP="00BA68F6">
      <w:pPr>
        <w:tabs>
          <w:tab w:val="left" w:pos="51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68F6">
        <w:rPr>
          <w:rFonts w:ascii="Times New Roman" w:hAnsi="Times New Roman" w:cs="Times New Roman"/>
          <w:sz w:val="28"/>
          <w:szCs w:val="28"/>
        </w:rPr>
        <w:t>к постановлению Администрации ЭМР</w:t>
      </w:r>
    </w:p>
    <w:p w:rsidR="00BA68F6" w:rsidRPr="00BA68F6" w:rsidRDefault="00076DBE" w:rsidP="00BA68F6">
      <w:pPr>
        <w:tabs>
          <w:tab w:val="left" w:pos="51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A68F6" w:rsidRPr="00BA68F6">
        <w:rPr>
          <w:rFonts w:ascii="Times New Roman" w:hAnsi="Times New Roman" w:cs="Times New Roman"/>
          <w:sz w:val="28"/>
          <w:szCs w:val="28"/>
        </w:rPr>
        <w:t xml:space="preserve"> 20.05.2016 № 300-п</w:t>
      </w:r>
    </w:p>
    <w:p w:rsidR="00BA68F6" w:rsidRPr="00BA68F6" w:rsidRDefault="00BA68F6" w:rsidP="00BA68F6">
      <w:pPr>
        <w:tabs>
          <w:tab w:val="left" w:pos="51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F6" w:rsidRPr="00BA68F6" w:rsidRDefault="00BA68F6" w:rsidP="00D2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8F6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A68F6" w:rsidRPr="00BA68F6" w:rsidRDefault="00BA68F6" w:rsidP="00BA68F6">
      <w:pPr>
        <w:tabs>
          <w:tab w:val="left" w:pos="72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F6">
        <w:rPr>
          <w:rFonts w:ascii="Times New Roman" w:hAnsi="Times New Roman" w:cs="Times New Roman"/>
          <w:b/>
          <w:sz w:val="28"/>
          <w:szCs w:val="28"/>
        </w:rPr>
        <w:t>муниципальных услуг, предоставляемых структурными подразделениями и  органами Администрации Эвенкийского муниципального района, муниципальными учреждениями Эвенкийского муниципального района</w:t>
      </w:r>
    </w:p>
    <w:p w:rsidR="008B2CDC" w:rsidRDefault="008B2CDC" w:rsidP="00BA68F6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111"/>
        <w:gridCol w:w="4394"/>
        <w:gridCol w:w="1985"/>
        <w:gridCol w:w="1778"/>
      </w:tblGrid>
      <w:tr w:rsidR="00BA68F6" w:rsidRPr="00BA68F6" w:rsidTr="007C43FC">
        <w:trPr>
          <w:tblHeader/>
        </w:trPr>
        <w:tc>
          <w:tcPr>
            <w:tcW w:w="1101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1417" w:type="dxa"/>
            <w:textDirection w:val="btLr"/>
            <w:vAlign w:val="center"/>
          </w:tcPr>
          <w:p w:rsidR="00BA68F6" w:rsidRPr="00BA68F6" w:rsidRDefault="00BA68F6" w:rsidP="00BA6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№ в структурном подразделении</w:t>
            </w:r>
          </w:p>
        </w:tc>
        <w:tc>
          <w:tcPr>
            <w:tcW w:w="4111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услуги</w:t>
            </w:r>
          </w:p>
        </w:tc>
        <w:tc>
          <w:tcPr>
            <w:tcW w:w="4394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Структурные подразделения и органы Администрации ЭМР, муниципальные учреждения ЭМР, ответственные за предоставление услуг</w:t>
            </w:r>
          </w:p>
        </w:tc>
        <w:tc>
          <w:tcPr>
            <w:tcW w:w="1985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Реквизиты административного регламента</w:t>
            </w:r>
          </w:p>
        </w:tc>
        <w:tc>
          <w:tcPr>
            <w:tcW w:w="1778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Изменения</w:t>
            </w:r>
          </w:p>
        </w:tc>
      </w:tr>
      <w:tr w:rsidR="00BA68F6" w:rsidRPr="00BA68F6" w:rsidTr="007C43FC">
        <w:trPr>
          <w:trHeight w:val="391"/>
        </w:trPr>
        <w:tc>
          <w:tcPr>
            <w:tcW w:w="14786" w:type="dxa"/>
            <w:gridSpan w:val="6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Услуги в сфере образования</w:t>
            </w:r>
          </w:p>
        </w:tc>
      </w:tr>
      <w:tr w:rsidR="00BA68F6" w:rsidRPr="00BA68F6" w:rsidTr="007C43FC">
        <w:tc>
          <w:tcPr>
            <w:tcW w:w="1101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и дополнительного образования в муниципальных образовательных учреждениях, расположенных на территории Эвенкийского муниципального района</w:t>
            </w:r>
          </w:p>
        </w:tc>
        <w:tc>
          <w:tcPr>
            <w:tcW w:w="4394" w:type="dxa"/>
          </w:tcPr>
          <w:p w:rsidR="00BA68F6" w:rsidRPr="00BA68F6" w:rsidRDefault="00BA68F6" w:rsidP="007C4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 xml:space="preserve">МБОУ "Туринская средняя  школа" ЭМР, МКОУ 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МКОУ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Ессейская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 ЭМР,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 ЭМР,  Филиал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Учамская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школа-детский сад ЭМР,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Нидымская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 – детский сад»  ЭМР, "Туринская 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" ЭМР,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Кислоканская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 - детский сад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 xml:space="preserve">ЭМР,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Экондинская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 начальная школа - детский сад ЭМР, Филиал МКОУ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Чириндинская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имени Николая Константиновича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Оёгира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ЭМР,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Юктинская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ЭМР, МБОУ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Бурненская</w:t>
            </w:r>
            <w:proofErr w:type="spellEnd"/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начальная школа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Кузьмовская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Полигусовская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Ошаровская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Суломайская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Куюмбинская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имени Александры Алексеевны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Кудря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ЭМР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Суриндинская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школа", МБОУ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Стрелковская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– детский сад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Муторайская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ЭМР, МБДОУ «Детский сад № 1 "Одуванчик" п.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Тура» ЭМР, МБДОУ «Детский сад № 2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Асиктакан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>" п. Тура» ЭМР, МБДОУ «Детский сад № 3 "Ручеёк" п. Тура» ЭМР, МБДОУ «Детский сад № 4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Осиктакан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>" п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Тура» ЭМР, МБДОУ «Детский сад № 5 "Лесной" п. Тура» ЭМР, МКДОУ  «Детский сад п. Ессей», МБДОУ  «Детский сад "Северок" с. Ванавара» ЭМР, МБДОУ  «Детский сад  "Ягодка" с. Ванавара» ЭМР, МБДОУ  «Детский сад № 1 "Оленёнок" с. Байкит» ЭМР, МБДОУ  «Детский сад  № 3 "Морозко" с. Байкит» ЭМР, МКДОУ «Детский сад  "Чипкан" п. Суринда», МБОУ ДО «Дом детского творчества», МКОУ ДО «Байкитский центр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детского творчества».</w:t>
            </w:r>
          </w:p>
        </w:tc>
        <w:tc>
          <w:tcPr>
            <w:tcW w:w="1985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Постановление Администрации ЭМР от 05.08.2019 № 313-п </w:t>
            </w:r>
          </w:p>
        </w:tc>
        <w:tc>
          <w:tcPr>
            <w:tcW w:w="1778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A68F6" w:rsidRPr="00BA68F6" w:rsidTr="007C43FC">
        <w:tc>
          <w:tcPr>
            <w:tcW w:w="1101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417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Постановка на учет и направление детей в образовательные </w:t>
            </w:r>
            <w:r w:rsidR="00B41870" w:rsidRPr="00B41870">
              <w:rPr>
                <w:rFonts w:ascii="Times New Roman" w:hAnsi="Times New Roman" w:cs="Times New Roman"/>
              </w:rPr>
              <w:t>учреждения</w:t>
            </w:r>
            <w:r w:rsidRPr="00BA68F6">
              <w:rPr>
                <w:rFonts w:ascii="Times New Roman" w:hAnsi="Times New Roman" w:cs="Times New Roman"/>
                <w:color w:val="000000"/>
              </w:rPr>
              <w:t>, реализующие образовательные программы дошкольного образования</w:t>
            </w:r>
          </w:p>
        </w:tc>
        <w:tc>
          <w:tcPr>
            <w:tcW w:w="4394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образования Администрации ЭМР</w:t>
            </w:r>
          </w:p>
        </w:tc>
        <w:tc>
          <w:tcPr>
            <w:tcW w:w="1985" w:type="dxa"/>
            <w:vAlign w:val="center"/>
          </w:tcPr>
          <w:p w:rsidR="00BA68F6" w:rsidRPr="00BA68F6" w:rsidRDefault="00FD230E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B41870" w:rsidRPr="00B41870">
              <w:rPr>
                <w:rFonts w:ascii="Times New Roman" w:hAnsi="Times New Roman" w:cs="Times New Roman"/>
                <w:color w:val="000000"/>
              </w:rPr>
              <w:t>остановление Администрации ЭМР от 21.11.2025 № 498-п</w:t>
            </w:r>
          </w:p>
        </w:tc>
        <w:tc>
          <w:tcPr>
            <w:tcW w:w="1778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68F6" w:rsidRPr="00BA68F6" w:rsidTr="007C43FC">
        <w:tc>
          <w:tcPr>
            <w:tcW w:w="1101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</w:t>
            </w:r>
            <w:r w:rsidRPr="00BA68F6">
              <w:rPr>
                <w:rFonts w:ascii="Times New Roman" w:hAnsi="Times New Roman" w:cs="Times New Roman"/>
              </w:rPr>
              <w:t>об образовательных программах и учебных планах, рабочих программах</w:t>
            </w:r>
            <w:r w:rsidRPr="00BA68F6">
              <w:rPr>
                <w:rFonts w:ascii="Times New Roman" w:hAnsi="Times New Roman" w:cs="Times New Roman"/>
                <w:color w:val="000000"/>
              </w:rPr>
              <w:t xml:space="preserve"> учебных курсов, предметов, дисциплин (модулей), годовых календарных учебных графиках образовательных учреждений</w:t>
            </w:r>
          </w:p>
        </w:tc>
        <w:tc>
          <w:tcPr>
            <w:tcW w:w="4394" w:type="dxa"/>
          </w:tcPr>
          <w:p w:rsidR="00BA68F6" w:rsidRPr="00BA68F6" w:rsidRDefault="00BA68F6" w:rsidP="00BA68F6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 xml:space="preserve">МБОУ "Туринская средняя  школа" ЭМР, МКОУ 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МКОУ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Ессейская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 ЭМР,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 ЭМР,  Филиал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Учамская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школа-детский сад ЭМР, МКОУ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Нидымская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 – детский сад»  ЭМР, "Туринская 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" ЭМР, Филиал МКОУ «Туринская средняя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Кислоканская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 - детский сад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ЭМР,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Экондинская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 начальная школа - детский сад ЭМР,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Чириндинская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имени Николая Константиновича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Оёгира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ЭМР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Филиал МКОУ «Туринская средняя школа-интернат имени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Юктинская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ЭМР, МБОУ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Бурненская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начальная школа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Кузьмовская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Полигусовская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Ошаровская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Суломайская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Куюмбинская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имени Александры Алексеевны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Кудря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ЭМР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>, МКОУ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Суриндинская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основная школа",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МБОУ "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школа",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Стрелковская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 – детский сад ЭМР, Филиал МБОУ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Муторайская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нач</w:t>
            </w:r>
            <w:r w:rsidR="0030050A">
              <w:rPr>
                <w:rFonts w:ascii="Times New Roman" w:hAnsi="Times New Roman" w:cs="Times New Roman"/>
                <w:color w:val="000000"/>
              </w:rPr>
              <w:t>альная школа – детский сад ЭМР.</w:t>
            </w:r>
          </w:p>
        </w:tc>
        <w:tc>
          <w:tcPr>
            <w:tcW w:w="1985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Постановление Администрации ЭМР от 17.06.2019  № 256-п </w:t>
            </w:r>
          </w:p>
        </w:tc>
        <w:tc>
          <w:tcPr>
            <w:tcW w:w="1778" w:type="dxa"/>
          </w:tcPr>
          <w:p w:rsidR="00BA68F6" w:rsidRPr="00BA68F6" w:rsidRDefault="00BA68F6" w:rsidP="00BA68F6">
            <w:pPr>
              <w:rPr>
                <w:rFonts w:ascii="Times New Roman" w:hAnsi="Times New Roman" w:cs="Times New Roman"/>
              </w:rPr>
            </w:pPr>
          </w:p>
        </w:tc>
      </w:tr>
      <w:tr w:rsidR="00E40D54" w:rsidRPr="00BA68F6" w:rsidTr="007C43FC">
        <w:trPr>
          <w:trHeight w:val="5811"/>
        </w:trPr>
        <w:tc>
          <w:tcPr>
            <w:tcW w:w="1101" w:type="dxa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417" w:type="dxa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111" w:type="dxa"/>
          </w:tcPr>
          <w:p w:rsidR="00E40D54" w:rsidRPr="00BA68F6" w:rsidRDefault="00E40D54" w:rsidP="00BA68F6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Представление информации о текущей успеваемости учащегося на территории Эвенкийского муниципального района, ведение электронного дневника и электронного журнала успеваемости</w:t>
            </w:r>
          </w:p>
        </w:tc>
        <w:tc>
          <w:tcPr>
            <w:tcW w:w="4394" w:type="dxa"/>
            <w:vMerge w:val="restart"/>
          </w:tcPr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МБОУ "Туринская средняя  школа"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МКОУ "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Ессейская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школа"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МКОУ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МКОУ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Тутончанская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 - детский сад»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Учамская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6A360E">
              <w:rPr>
                <w:rFonts w:ascii="Times New Roman" w:hAnsi="Times New Roman" w:cs="Times New Roman"/>
                <w:color w:val="000000"/>
              </w:rPr>
              <w:t>начальная</w:t>
            </w:r>
            <w:proofErr w:type="gramEnd"/>
            <w:r w:rsidRPr="006A360E">
              <w:rPr>
                <w:rFonts w:ascii="Times New Roman" w:hAnsi="Times New Roman" w:cs="Times New Roman"/>
                <w:color w:val="000000"/>
              </w:rPr>
              <w:t xml:space="preserve"> школа-детский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МКОУ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Нидымская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основная общеобразовательная школа – детский сад»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 xml:space="preserve">Туринская  средняя школа-интернат имени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>"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 xml:space="preserve">Филиал МКОУ «Туринская средняя школа-интернат имени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Кислоканская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основная школа - 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 xml:space="preserve">Филиал МКОУ «Туринская средняя школа-интернат имени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Экондинская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 начальная школа - 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lastRenderedPageBreak/>
              <w:t xml:space="preserve">Филиал МКОУ «Туринская средняя школа-интернат имени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Чириндинская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имени Николая Константиновича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Оёгира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 xml:space="preserve">Филиал МКОУ «Туринская средняя школа-интернат имени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Алитета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Николаевича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Немтушкина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Юктинская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- 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школа", 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Бурненская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Кузьмовская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Полигусовская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основная школа – детский сад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Ошаровская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Суломайская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Куюмбинская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имени Александры Алексеевны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Кудря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МКОУ "Суриндинская основная школа"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Стрелковская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 – </w:t>
            </w:r>
            <w:r w:rsidRPr="006A360E">
              <w:rPr>
                <w:rFonts w:ascii="Times New Roman" w:hAnsi="Times New Roman" w:cs="Times New Roman"/>
                <w:color w:val="000000"/>
              </w:rPr>
              <w:lastRenderedPageBreak/>
              <w:t>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Филиал МБОУ «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Муторайская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 xml:space="preserve"> начальная школа – детский сад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«Детский сад № 1 "Одуванчик" п. Тура»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«Детский сад № 2 "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Асиктакан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>" п. Тура»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«Детский сад № 3 "Ручеёк" п. Тура»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«Детский сад № 4 "</w:t>
            </w:r>
            <w:proofErr w:type="spellStart"/>
            <w:r w:rsidRPr="006A360E">
              <w:rPr>
                <w:rFonts w:ascii="Times New Roman" w:hAnsi="Times New Roman" w:cs="Times New Roman"/>
                <w:color w:val="000000"/>
              </w:rPr>
              <w:t>Осиктакан</w:t>
            </w:r>
            <w:proofErr w:type="spellEnd"/>
            <w:r w:rsidRPr="006A360E">
              <w:rPr>
                <w:rFonts w:ascii="Times New Roman" w:hAnsi="Times New Roman" w:cs="Times New Roman"/>
                <w:color w:val="000000"/>
              </w:rPr>
              <w:t>" п. Тура»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«Детский сад № 5 "Лесной" п. Тура» ЭМР,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МКДОУ  «Детский сад п. Ессей»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 «Детский сад "Северок" с. Ванавара»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 «Детский сад  "Ягодка" с. Ванавара»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 «Детский сад № 1 "Оленёнок" с. Байкит» ЭМР</w:t>
            </w:r>
          </w:p>
          <w:p w:rsidR="007C43FC" w:rsidRPr="006A360E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>МБДОУ  «Детский сад  № 3 "Морозко" с. Байкит» ЭМР</w:t>
            </w:r>
          </w:p>
          <w:p w:rsidR="007C43FC" w:rsidRPr="007C43FC" w:rsidRDefault="007C43FC" w:rsidP="007C43FC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A360E">
              <w:rPr>
                <w:rFonts w:ascii="Times New Roman" w:hAnsi="Times New Roman" w:cs="Times New Roman"/>
                <w:color w:val="000000"/>
              </w:rPr>
              <w:t xml:space="preserve">МКДОУ «Детский сад  "Чипкан" п. Суринда», МБОУ </w:t>
            </w:r>
            <w:proofErr w:type="gramStart"/>
            <w:r w:rsidRPr="006A360E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6A360E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6A360E">
              <w:rPr>
                <w:rFonts w:ascii="Times New Roman" w:hAnsi="Times New Roman" w:cs="Times New Roman"/>
                <w:color w:val="000000"/>
              </w:rPr>
              <w:t>Дом</w:t>
            </w:r>
            <w:proofErr w:type="gramEnd"/>
            <w:r w:rsidRPr="006A360E">
              <w:rPr>
                <w:rFonts w:ascii="Times New Roman" w:hAnsi="Times New Roman" w:cs="Times New Roman"/>
                <w:color w:val="000000"/>
              </w:rPr>
              <w:t xml:space="preserve"> детского творчества», МКОУ ДО «Байкитский центр детского творчества»</w:t>
            </w:r>
          </w:p>
        </w:tc>
        <w:tc>
          <w:tcPr>
            <w:tcW w:w="1985" w:type="dxa"/>
            <w:vAlign w:val="center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Постановление Администрации ЭМР от 02.04.2021 № 159-п </w:t>
            </w:r>
          </w:p>
        </w:tc>
        <w:tc>
          <w:tcPr>
            <w:tcW w:w="1778" w:type="dxa"/>
            <w:vAlign w:val="center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40D54" w:rsidRPr="00BA68F6" w:rsidTr="007C43FC">
        <w:trPr>
          <w:trHeight w:val="7083"/>
        </w:trPr>
        <w:tc>
          <w:tcPr>
            <w:tcW w:w="1101" w:type="dxa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</w:p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</w:tcPr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  <w:p w:rsidR="00E40D54" w:rsidRPr="00BA68F6" w:rsidRDefault="00E40D54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111" w:type="dxa"/>
          </w:tcPr>
          <w:p w:rsidR="00E40D54" w:rsidRPr="00BA68F6" w:rsidRDefault="00E40D54" w:rsidP="007D2B65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Зачисление в муниципальные общеобразовательные учреждения,  реализующие программы начального, основного и среднего образования, расположенные на территории Эвенкийского муниципального района</w:t>
            </w:r>
          </w:p>
        </w:tc>
        <w:tc>
          <w:tcPr>
            <w:tcW w:w="4394" w:type="dxa"/>
            <w:vMerge/>
          </w:tcPr>
          <w:p w:rsidR="00E40D54" w:rsidRPr="007D2B65" w:rsidRDefault="00E40D54" w:rsidP="00BA68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E40D54" w:rsidRPr="00BA68F6" w:rsidRDefault="00E40D54" w:rsidP="00E40D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25.02.2021 № 110-п</w:t>
            </w:r>
          </w:p>
        </w:tc>
        <w:tc>
          <w:tcPr>
            <w:tcW w:w="1778" w:type="dxa"/>
          </w:tcPr>
          <w:p w:rsidR="00E40D54" w:rsidRPr="00BA68F6" w:rsidRDefault="00E40D54" w:rsidP="007C43F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A68F6" w:rsidRPr="00BA68F6" w:rsidTr="007C43FC">
        <w:tc>
          <w:tcPr>
            <w:tcW w:w="1101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1417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11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 xml:space="preserve">Запись на </w:t>
            </w:r>
            <w:proofErr w:type="gramStart"/>
            <w:r w:rsidRPr="00BA68F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BA68F6">
              <w:rPr>
                <w:rFonts w:ascii="Times New Roman" w:hAnsi="Times New Roman" w:cs="Times New Roman"/>
              </w:rPr>
              <w:t xml:space="preserve"> по дополнительной образовательной программе</w:t>
            </w:r>
          </w:p>
        </w:tc>
        <w:tc>
          <w:tcPr>
            <w:tcW w:w="4394" w:type="dxa"/>
          </w:tcPr>
          <w:p w:rsidR="00BA68F6" w:rsidRPr="00BA68F6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МБОУ ДО «Байкитский центр детского творчества» ЭМР </w:t>
            </w:r>
          </w:p>
          <w:p w:rsidR="00BA68F6" w:rsidRPr="00E40D54" w:rsidRDefault="00BA68F6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Дом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детского творчества» ЭМР</w:t>
            </w:r>
          </w:p>
        </w:tc>
        <w:tc>
          <w:tcPr>
            <w:tcW w:w="1985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11.10.2022 №500-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п </w:t>
            </w:r>
          </w:p>
        </w:tc>
        <w:tc>
          <w:tcPr>
            <w:tcW w:w="1778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A68F6" w:rsidRPr="00BA68F6" w:rsidTr="007C43FC">
        <w:tc>
          <w:tcPr>
            <w:tcW w:w="1101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1417" w:type="dxa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A68F6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111" w:type="dxa"/>
          </w:tcPr>
          <w:p w:rsidR="00BA68F6" w:rsidRPr="00BA68F6" w:rsidRDefault="00BA68F6" w:rsidP="00BA68F6">
            <w:pPr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Эвенкийского муниципального района Красноярского края</w:t>
            </w:r>
          </w:p>
        </w:tc>
        <w:tc>
          <w:tcPr>
            <w:tcW w:w="4394" w:type="dxa"/>
          </w:tcPr>
          <w:p w:rsidR="00BA68F6" w:rsidRPr="00BA68F6" w:rsidRDefault="00BA68F6" w:rsidP="00BA68F6">
            <w:pPr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>Управление образования Администрации ЭМР</w:t>
            </w:r>
          </w:p>
        </w:tc>
        <w:tc>
          <w:tcPr>
            <w:tcW w:w="1985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12.01.2024 № 20-п</w:t>
            </w:r>
          </w:p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BA68F6" w:rsidRPr="00BA68F6" w:rsidRDefault="00BA68F6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1756F3">
        <w:trPr>
          <w:trHeight w:val="1314"/>
        </w:trPr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756F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756F3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111" w:type="dxa"/>
          </w:tcPr>
          <w:p w:rsidR="001756F3" w:rsidRPr="001756F3" w:rsidRDefault="001756F3" w:rsidP="00547F89">
            <w:pPr>
              <w:rPr>
                <w:rFonts w:ascii="Times New Roman" w:hAnsi="Times New Roman" w:cs="Times New Roman"/>
                <w:color w:val="000000"/>
              </w:rPr>
            </w:pPr>
            <w:r w:rsidRPr="001756F3">
              <w:rPr>
                <w:rFonts w:ascii="Times New Roman" w:hAnsi="Times New Roman" w:cs="Times New Roman"/>
                <w:color w:val="000000"/>
              </w:rPr>
              <w:t>Организация отдыха и оздоровления детей в каникулярное время</w:t>
            </w:r>
          </w:p>
          <w:p w:rsidR="001756F3" w:rsidRPr="001756F3" w:rsidRDefault="001756F3" w:rsidP="00547F89">
            <w:pPr>
              <w:rPr>
                <w:rFonts w:ascii="Times New Roman" w:hAnsi="Times New Roman" w:cs="Times New Roman"/>
                <w:color w:val="000000"/>
              </w:rPr>
            </w:pPr>
          </w:p>
          <w:p w:rsidR="001756F3" w:rsidRPr="001756F3" w:rsidRDefault="001756F3" w:rsidP="00547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756F3" w:rsidRPr="001756F3" w:rsidRDefault="001756F3" w:rsidP="00547F89">
            <w:pPr>
              <w:jc w:val="center"/>
              <w:rPr>
                <w:rFonts w:ascii="Times New Roman" w:hAnsi="Times New Roman" w:cs="Times New Roman"/>
              </w:rPr>
            </w:pPr>
            <w:r w:rsidRPr="001756F3">
              <w:rPr>
                <w:rFonts w:ascii="Times New Roman" w:hAnsi="Times New Roman" w:cs="Times New Roman"/>
              </w:rPr>
              <w:t>Управление образования Администрации ЭМР</w:t>
            </w:r>
          </w:p>
          <w:p w:rsidR="001756F3" w:rsidRPr="001756F3" w:rsidRDefault="001756F3" w:rsidP="00547F89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1756F3" w:rsidRPr="001756F3" w:rsidRDefault="001756F3" w:rsidP="00547F89">
            <w:pPr>
              <w:jc w:val="center"/>
              <w:rPr>
                <w:rFonts w:ascii="Times New Roman" w:hAnsi="Times New Roman" w:cs="Times New Roman"/>
              </w:rPr>
            </w:pPr>
            <w:r w:rsidRPr="001756F3">
              <w:rPr>
                <w:rFonts w:ascii="Times New Roman" w:hAnsi="Times New Roman" w:cs="Times New Roman"/>
              </w:rPr>
              <w:t>Постановление Администрации ЭМР от 21.10.2025 № 454-п</w:t>
            </w:r>
          </w:p>
          <w:p w:rsidR="001756F3" w:rsidRPr="001756F3" w:rsidRDefault="001756F3" w:rsidP="00547F89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4786" w:type="dxa"/>
            <w:gridSpan w:val="6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Услуги в сфере архитектуры и капитального строительства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A68F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ind w:left="4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Выдача разрешения на строительство объ</w:t>
            </w:r>
            <w:r w:rsidR="00940F3D">
              <w:rPr>
                <w:rFonts w:ascii="Times New Roman" w:hAnsi="Times New Roman" w:cs="Times New Roman"/>
                <w:color w:val="000000"/>
              </w:rPr>
              <w:t xml:space="preserve">екта капитального </w:t>
            </w:r>
            <w:r w:rsidR="00940F3D" w:rsidRPr="00076DBE">
              <w:rPr>
                <w:rFonts w:ascii="Times New Roman" w:hAnsi="Times New Roman" w:cs="Times New Roman"/>
                <w:color w:val="000000" w:themeColor="text1"/>
              </w:rPr>
              <w:t>строительства</w:t>
            </w:r>
            <w:r w:rsidRPr="00076D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0F3D" w:rsidRPr="00076DB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A68F6">
              <w:rPr>
                <w:rFonts w:ascii="Times New Roman" w:hAnsi="Times New Roman" w:cs="Times New Roman"/>
                <w:color w:val="000000"/>
              </w:rPr>
              <w:t xml:space="preserve">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      </w:r>
            <w:r w:rsidRPr="00076DBE">
              <w:rPr>
                <w:rFonts w:ascii="Times New Roman" w:hAnsi="Times New Roman" w:cs="Times New Roman"/>
                <w:color w:val="000000" w:themeColor="text1"/>
              </w:rPr>
              <w:t>разрешения</w:t>
            </w:r>
            <w:r w:rsidR="00940F3D" w:rsidRPr="00076DB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07.11.2022 № 551-п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</w:rPr>
              <w:t xml:space="preserve">от 18.11.2022 </w:t>
            </w:r>
            <w:r w:rsidR="00076DBE">
              <w:rPr>
                <w:rFonts w:ascii="Times New Roman" w:hAnsi="Times New Roman" w:cs="Times New Roman"/>
              </w:rPr>
              <w:t>№ 589-п, от 14.06.2023 № 338-п</w:t>
            </w:r>
            <w:r w:rsidRPr="00BA68F6">
              <w:rPr>
                <w:rFonts w:ascii="Times New Roman" w:hAnsi="Times New Roman" w:cs="Times New Roman"/>
              </w:rPr>
              <w:t xml:space="preserve"> от 11.03.2024 № 121-п</w:t>
            </w:r>
            <w:r w:rsidR="00076DBE">
              <w:rPr>
                <w:rFonts w:ascii="Times New Roman" w:hAnsi="Times New Roman" w:cs="Times New Roman"/>
              </w:rPr>
              <w:t xml:space="preserve">, </w:t>
            </w:r>
            <w:r w:rsidR="00076DBE" w:rsidRPr="00076DBE">
              <w:rPr>
                <w:rFonts w:ascii="Times New Roman" w:hAnsi="Times New Roman" w:cs="Times New Roman"/>
              </w:rPr>
              <w:t>22.12.2025 № 560-п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Выдача разрешения на ввод объекта в эксплуатацию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20.10.2023 № 573-п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от 24.04.2024 № 217-п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Выдача разрешения на установку и эксплуатацию рекламных конструкций на соответствующей территории,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аннулирование такого разрешения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593C6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3C68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</w:t>
            </w:r>
            <w:r w:rsidRPr="00593C68">
              <w:rPr>
                <w:rFonts w:ascii="Times New Roman" w:hAnsi="Times New Roman" w:cs="Times New Roman"/>
                <w:color w:val="000000"/>
              </w:rPr>
              <w:lastRenderedPageBreak/>
              <w:t>14.07.2025 № 344-п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Выдача градостроительного плана земельного участка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12.07.2023 № 393-п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strike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6D11B0" w:rsidRDefault="00FF5AAB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AAB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Администрации ЭМР </w:t>
            </w:r>
            <w:r w:rsidR="006D11B0" w:rsidRPr="00FF5AAB">
              <w:rPr>
                <w:rFonts w:ascii="Times New Roman" w:hAnsi="Times New Roman" w:cs="Times New Roman"/>
                <w:color w:val="000000" w:themeColor="text1"/>
              </w:rPr>
              <w:t>от 30.12.2025 № 593-п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29.09.2023 № 514-п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22.09.2023 № 502-п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04.10.2023 № 528-п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капитального строительства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C91">
              <w:rPr>
                <w:rFonts w:ascii="Times New Roman" w:hAnsi="Times New Roman" w:cs="Times New Roman"/>
              </w:rPr>
              <w:t>Постановление Администрации ЭМР от 14.07.2025 № 345-п</w:t>
            </w:r>
          </w:p>
        </w:tc>
        <w:tc>
          <w:tcPr>
            <w:tcW w:w="1778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13.03.2023 № 116-п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11" w:type="dxa"/>
          </w:tcPr>
          <w:p w:rsidR="001756F3" w:rsidRPr="00BA68F6" w:rsidRDefault="001756F3" w:rsidP="001D5FA4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04.03.2025 № 118-п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10.04.2023 № 174-п</w:t>
            </w: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11" w:type="dxa"/>
          </w:tcPr>
          <w:p w:rsidR="001756F3" w:rsidRPr="00BA68F6" w:rsidRDefault="001756F3" w:rsidP="001D5FA4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капитального строительства Администрации ЭМР 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28.12.2024 № 669-п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11" w:type="dxa"/>
            <w:vAlign w:val="bottom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строительства с привлечением средств материнского (семейного) капитала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капитального строительства Администрации ЭМР 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27.10.2022 №535-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п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4786" w:type="dxa"/>
            <w:gridSpan w:val="6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68F6">
              <w:rPr>
                <w:rFonts w:ascii="Times New Roman" w:hAnsi="Times New Roman" w:cs="Times New Roman"/>
                <w:b/>
              </w:rPr>
              <w:lastRenderedPageBreak/>
              <w:t>III. Услуги в сфере сельского хозяйства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субсидии гражданам, ведущим личное подсобное хозяйство на территории Эвенкийского муниципального района на возмещение части затрат, связанных с приобретением и доставкой кормов, различных видов подкормок, влияющих на продуктивность, воды для поголовья сельскохозяйственных животных, а также с приобретением сельскохозяйственных животных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территориальной политики и взаимодействия с МСУ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28.01.2022 №46-п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27.06.2023 № 364-п</w:t>
            </w:r>
          </w:p>
        </w:tc>
      </w:tr>
      <w:tr w:rsidR="001756F3" w:rsidRPr="00BA68F6" w:rsidTr="007C43FC">
        <w:tc>
          <w:tcPr>
            <w:tcW w:w="14786" w:type="dxa"/>
            <w:gridSpan w:val="6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Услуги в сфере земельно-имущественных отношений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1756F3" w:rsidRPr="00BA68F6" w:rsidRDefault="001756F3" w:rsidP="00BA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Выдача Выписок из реестра муниципальной собственности Эвенкийского муниципального района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>Постановление Администрации ЭМР от 13.12.2019 № 561-п</w:t>
              </w:r>
              <w:r w:rsidR="001756F3" w:rsidRPr="00BA68F6">
                <w:rPr>
                  <w:rFonts w:ascii="Times New Roman" w:hAnsi="Times New Roman" w:cs="Times New Roman"/>
                  <w:color w:val="000000"/>
                  <w:highlight w:val="yellow"/>
                </w:rPr>
                <w:t xml:space="preserve">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05.06.2023 № 315-п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Расторжение договоров аренды, договоров безвозмездного пользования земельных участков.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ЭМР от 24.05.2016 № 302-п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Образование  земельных участков  путем раздела, объединения или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перераспределения земельных участков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</w:t>
              </w:r>
              <w:r w:rsidR="001756F3" w:rsidRPr="00BA68F6">
                <w:rPr>
                  <w:rFonts w:ascii="Times New Roman" w:hAnsi="Times New Roman" w:cs="Times New Roman"/>
                  <w:color w:val="000000"/>
                </w:rPr>
                <w:lastRenderedPageBreak/>
                <w:t xml:space="preserve">ЭМР от 16.05.216 № 281-п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льготы по оплате арендной платы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ЭМР от 05.05.2016 № 268-п 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от 14.12.18 № 517-п </w:t>
              </w:r>
            </w:hyperlink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68F6">
              <w:rPr>
                <w:rFonts w:ascii="Times New Roman" w:hAnsi="Times New Roman" w:cs="Times New Roman"/>
                <w:color w:val="000000"/>
              </w:rPr>
              <w:t>Заключение договоров найма служебного жилья, являющегося собственностью Эвенкийского муниципального района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ЭМР от 04.03.2020  № 108-п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>от 23.03.2022 №137</w:t>
              </w:r>
            </w:hyperlink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30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имущества, являющегося собственностью муниципального образования Эвенкийский муниципальный район, в аренду и безвозмездное пользование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04.03.2020  №107-п 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ЭМР от 19.08.2020 № 378-п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от 25.12.2022 № 667-п, 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от 10.04.2023 № 172-п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179-П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Предоставление земельного участка, находящегося в муниципальной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ЭМР от 02.04.2024 № 178-П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783788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1756F3" w:rsidRPr="00BA68F6">
                <w:rPr>
                  <w:rFonts w:ascii="Times New Roman" w:hAnsi="Times New Roman" w:cs="Times New Roman"/>
                  <w:color w:val="000000"/>
                </w:rPr>
                <w:t xml:space="preserve">Постановление Администрации ЭМР 09.11.2020 № 542-п </w:t>
              </w:r>
            </w:hyperlink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в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  <w:proofErr w:type="gramEnd"/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02.04.2021 № 160-П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02.04.2024 № 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169-П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Предоставление информации об объектах учета, содержащейся в реестре муниципального имущества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Эвенкийского муниципального района Красноярского края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30.12.2022 № 701-п 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25.03.2024 № 156-п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Перераспределение земель и (или) земельных участков, находящихся в муниципальной собственности или государственная собственность на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который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не разграничена, и земельных участков, находящихся в частной собственности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180-П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177-П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172-П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783788" w:rsidRDefault="001756F3" w:rsidP="00BA68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</w:t>
            </w:r>
            <w:bookmarkStart w:id="0" w:name="_GoBack"/>
            <w:r w:rsidRPr="00783788">
              <w:rPr>
                <w:rFonts w:ascii="Times New Roman" w:hAnsi="Times New Roman" w:cs="Times New Roman"/>
                <w:color w:val="FF0000"/>
              </w:rPr>
              <w:t>от 09.04.24 191-п</w:t>
            </w:r>
          </w:p>
          <w:bookmarkEnd w:id="0"/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Выдача разрешения на использование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 или земельного участка, которые находятся в муниципальной собственности или государственная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собственность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Департамент земельно-имущественных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отношений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  <w:r w:rsidRPr="00BA68F6">
              <w:rPr>
                <w:rFonts w:ascii="Times New Roman" w:hAnsi="Times New Roman" w:cs="Times New Roman"/>
              </w:rPr>
              <w:lastRenderedPageBreak/>
              <w:t>Администрации ЭМР от 25.03.2024 № 157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176-П</w:t>
            </w:r>
          </w:p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Согласование местоположения границ земельного участка при выполнении кадастровых работ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175-П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174-П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Установление публичного сервитута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Департамент земельно-имущественных отношений Администрации ЭМР</w:t>
            </w:r>
          </w:p>
        </w:tc>
        <w:tc>
          <w:tcPr>
            <w:tcW w:w="1985" w:type="dxa"/>
            <w:vAlign w:val="bottom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02.04.2024 № 173-П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78" w:type="dxa"/>
            <w:vAlign w:val="bottom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4786" w:type="dxa"/>
            <w:gridSpan w:val="6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Услуги в сфере культуры</w:t>
            </w:r>
          </w:p>
        </w:tc>
      </w:tr>
      <w:tr w:rsidR="001756F3" w:rsidRPr="00BA68F6" w:rsidTr="007C43FC">
        <w:tc>
          <w:tcPr>
            <w:tcW w:w="1101" w:type="dxa"/>
            <w:vAlign w:val="center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информации о времени и месте концертов, театральных представлений,  гастрольных мероприятий творческих коллективов, киносеансов, анонсы данных мероприятий</w:t>
            </w:r>
          </w:p>
        </w:tc>
        <w:tc>
          <w:tcPr>
            <w:tcW w:w="4394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МБУК «Эвенкийский районный культурно-досуговый центр»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МБУК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 клубная система»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МБУК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клубная система»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</w:t>
            </w:r>
            <w:r w:rsidR="00B1322F">
              <w:rPr>
                <w:rFonts w:ascii="Times New Roman" w:hAnsi="Times New Roman" w:cs="Times New Roman"/>
                <w:color w:val="000000"/>
              </w:rPr>
              <w:t xml:space="preserve">новление Администрации ЭМР от  </w:t>
            </w:r>
            <w:r w:rsidR="00B1322F" w:rsidRPr="00B1322F">
              <w:rPr>
                <w:rFonts w:ascii="Times New Roman" w:hAnsi="Times New Roman" w:cs="Times New Roman"/>
                <w:color w:val="000000"/>
              </w:rPr>
              <w:t>3</w:t>
            </w:r>
            <w:r w:rsidRPr="00BA68F6">
              <w:rPr>
                <w:rFonts w:ascii="Times New Roman" w:hAnsi="Times New Roman" w:cs="Times New Roman"/>
                <w:color w:val="000000"/>
              </w:rPr>
              <w:t>1.07.2024 № 382-п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  <w:vAlign w:val="center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доступа  к справочно-поисковому аппарату библиотек, базам данных, предоставление информации о составе библиотечного фонда через систему каталогов и другие формы библиотечного информирования</w:t>
            </w:r>
          </w:p>
        </w:tc>
        <w:tc>
          <w:tcPr>
            <w:tcW w:w="4394" w:type="dxa"/>
            <w:vMerge w:val="restart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МБУК «Эвенкийская централизованная библиотечная система»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МБУК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МБУК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библиотечная система»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23.01.2024 № 44-п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  <w:vAlign w:val="center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394" w:type="dxa"/>
            <w:vMerge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BA68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23.05.2024 № 260-п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  <w:vAlign w:val="center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50</w:t>
            </w:r>
          </w:p>
        </w:tc>
        <w:tc>
          <w:tcPr>
            <w:tcW w:w="1417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Реализация дополнительных образовательных и предпрофессиональных программ в области искусства</w:t>
            </w:r>
          </w:p>
        </w:tc>
        <w:tc>
          <w:tcPr>
            <w:tcW w:w="4394" w:type="dxa"/>
            <w:vMerge w:val="restart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МБУДО «Эвенкийская районная детская школа искусств»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МБУДО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Ванаварская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детская школа искусств»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>МБУДО «</w:t>
            </w:r>
            <w:proofErr w:type="spellStart"/>
            <w:r w:rsidRPr="00BA68F6">
              <w:rPr>
                <w:rFonts w:ascii="Times New Roman" w:hAnsi="Times New Roman" w:cs="Times New Roman"/>
                <w:color w:val="000000"/>
              </w:rPr>
              <w:t>Байкитская</w:t>
            </w:r>
            <w:proofErr w:type="spellEnd"/>
            <w:r w:rsidRPr="00BA68F6">
              <w:rPr>
                <w:rFonts w:ascii="Times New Roman" w:hAnsi="Times New Roman" w:cs="Times New Roman"/>
                <w:color w:val="000000"/>
              </w:rPr>
              <w:t xml:space="preserve"> детская школа искусств»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BA68F6">
              <w:rPr>
                <w:rFonts w:ascii="Times New Roman" w:hAnsi="Times New Roman" w:cs="Times New Roman"/>
                <w:iCs/>
                <w:color w:val="000000"/>
              </w:rPr>
              <w:t>Постановление Администрации ЭМР от 17.11.2022 № 580-п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  <w:vAlign w:val="center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Реализация дополнительных общеразвивающих программ в области искусств</w:t>
            </w:r>
          </w:p>
        </w:tc>
        <w:tc>
          <w:tcPr>
            <w:tcW w:w="4394" w:type="dxa"/>
            <w:vMerge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BA68F6">
              <w:rPr>
                <w:rFonts w:ascii="Times New Roman" w:hAnsi="Times New Roman" w:cs="Times New Roman"/>
                <w:iCs/>
                <w:color w:val="000000"/>
              </w:rPr>
              <w:t>Постановление Администрации ЭМР от 17.11.2022 № 581-п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4786" w:type="dxa"/>
            <w:gridSpan w:val="6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VI. Услуги в жилищной сфере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 xml:space="preserve">Предоставление социальной выплаты (субсидии) гражданам – участникам </w:t>
            </w:r>
            <w:r w:rsidRPr="00BA68F6">
              <w:rPr>
                <w:rFonts w:ascii="Times New Roman" w:hAnsi="Times New Roman" w:cs="Times New Roman"/>
              </w:rPr>
              <w:lastRenderedPageBreak/>
              <w:t>подпрограммы «Обеспечение жильем молодых семей Эвенкийского муниципального района» в рамках муниципальной программы Эвенкийского муниципального района «Улучшение жилищных условий жителей Эвенкийского муниципального района»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Управление экономики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Pr="00BA68F6">
              <w:rPr>
                <w:rFonts w:ascii="Times New Roman" w:hAnsi="Times New Roman" w:cs="Times New Roman"/>
              </w:rPr>
              <w:lastRenderedPageBreak/>
              <w:t>ЭМР от 30.12.2022 № 699-п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1756F3" w:rsidRPr="00BA68F6" w:rsidRDefault="001756F3" w:rsidP="00BA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6F3" w:rsidRPr="00BA68F6" w:rsidRDefault="001756F3" w:rsidP="00BA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6F3" w:rsidRPr="00BA68F6" w:rsidRDefault="001756F3" w:rsidP="00BA6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>Признание молодых семей участниками подпрограммы «Обеспечение жильем молодых семей Эвенкийского муниципального района», в рамках муниципальной программы Эвенкийского муниципального района «Улучшение жилищных условий жителей Эвенкийского муниципального района»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экономики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</w:rPr>
              <w:t>Постановление Администрации ЭМР от 30.12.2022 № 700-п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Регистрация и постановка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 в рамках муниципальной программы Эвенкийского муниципального района «Улучшение жилищных условий жителей Эвенкийского муниципального района»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экономики Администрации ЭМР</w:t>
            </w:r>
          </w:p>
        </w:tc>
        <w:tc>
          <w:tcPr>
            <w:tcW w:w="1985" w:type="dxa"/>
          </w:tcPr>
          <w:p w:rsidR="001756F3" w:rsidRPr="00BA68F6" w:rsidRDefault="001756F3" w:rsidP="001D5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31.05.2022 № 291-п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08.07.2022 № 349-п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26.12.2022 №683-п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Оформление и выдача гарантийных писем» в рамках муниципальной программы Эвенкийского муниципального района «Улучшение жилищных условий жителей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Эвенкийского муниципального района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>Управление экономики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31.05.2022 № 290-п 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08.07.2022 № 352-п</w:t>
            </w:r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от 26.12.2022 № 682-п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Предоставление социальной выплаты (субсидии) за счет средств бюджета Эвенкийского муниципального района гражданам – участникам подпрограммы «Социальное развитие села на территории Эвенкийского муниципального района» в рамках муниципальной программы Эвенкийского муниципального района «Улучшение жилищных условий жителей Эвенкийского муниципального района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экономики Администрации ЭМР</w:t>
            </w:r>
          </w:p>
        </w:tc>
        <w:tc>
          <w:tcPr>
            <w:tcW w:w="1985" w:type="dxa"/>
          </w:tcPr>
          <w:p w:rsidR="001756F3" w:rsidRPr="00BA68F6" w:rsidRDefault="00E54CAF" w:rsidP="00BA68F6">
            <w:pPr>
              <w:jc w:val="center"/>
              <w:rPr>
                <w:rFonts w:ascii="Times New Roman" w:hAnsi="Times New Roman" w:cs="Times New Roman"/>
              </w:rPr>
            </w:pPr>
            <w:r w:rsidRPr="00E54CAF">
              <w:rPr>
                <w:rFonts w:ascii="Times New Roman" w:hAnsi="Times New Roman" w:cs="Times New Roman"/>
              </w:rPr>
              <w:t>Постановление Администрации ЭМР от 01.08.2025 № 372-п</w:t>
            </w:r>
          </w:p>
        </w:tc>
        <w:tc>
          <w:tcPr>
            <w:tcW w:w="1778" w:type="dxa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</w:tcPr>
          <w:p w:rsidR="001756F3" w:rsidRPr="00BA68F6" w:rsidRDefault="001756F3" w:rsidP="00FD230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«Постановка на учет в качестве граждан, имеющих право на получение социальной выплаты на строительство (приобретение) жилого помещения подпрограммы «Социальное развитие села на территории Эвенкийского муниципального района», в рамках муниципальной программы «Улучшение жилищных условий жителей Эвенкийского муниципального района»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экономики Администрации ЭМР</w:t>
            </w:r>
          </w:p>
        </w:tc>
        <w:tc>
          <w:tcPr>
            <w:tcW w:w="1985" w:type="dxa"/>
          </w:tcPr>
          <w:p w:rsidR="00351E3E" w:rsidRDefault="00351E3E" w:rsidP="00351E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51E3E" w:rsidRDefault="00351E3E" w:rsidP="00351E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51E3E" w:rsidRPr="00BA68F6" w:rsidRDefault="00FD230E" w:rsidP="001D4B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FD230E">
              <w:rPr>
                <w:rFonts w:ascii="Times New Roman" w:hAnsi="Times New Roman" w:cs="Times New Roman"/>
                <w:color w:val="000000"/>
              </w:rPr>
              <w:t>остановление Администрации ЭМР от 04.06.2025 № 275-п</w:t>
            </w:r>
          </w:p>
        </w:tc>
        <w:tc>
          <w:tcPr>
            <w:tcW w:w="1778" w:type="dxa"/>
          </w:tcPr>
          <w:p w:rsidR="001756F3" w:rsidRPr="00BA68F6" w:rsidRDefault="001756F3" w:rsidP="00BA68F6">
            <w:pPr>
              <w:rPr>
                <w:rFonts w:ascii="Times New Roman" w:hAnsi="Times New Roman" w:cs="Times New Roman"/>
              </w:rPr>
            </w:pPr>
          </w:p>
        </w:tc>
      </w:tr>
      <w:tr w:rsidR="001756F3" w:rsidRPr="00BA68F6" w:rsidTr="00C26C27">
        <w:tc>
          <w:tcPr>
            <w:tcW w:w="14786" w:type="dxa"/>
            <w:gridSpan w:val="6"/>
            <w:shd w:val="clear" w:color="auto" w:fill="E5DFEC" w:themeFill="accent4" w:themeFillTint="33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</w:rPr>
            </w:pPr>
            <w:r w:rsidRPr="00BA68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VII. Прочие услуги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Оказание информационных услуг на основе архивных документов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МКУ «Эвенкийский архив»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Постановление Администрации ЭМР от 01.06.2020 № 263-п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МКУ «Эвенкийский архив»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18.06.2015 № 425-п 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от 30.06.17 № 371-п  </w:t>
            </w:r>
            <w:r w:rsidRPr="00BA68F6">
              <w:rPr>
                <w:rFonts w:ascii="Times New Roman" w:hAnsi="Times New Roman" w:cs="Times New Roman"/>
                <w:color w:val="000000"/>
              </w:rPr>
              <w:br/>
              <w:t xml:space="preserve">от 20.07.18 № </w:t>
            </w:r>
            <w:r w:rsidRPr="00BA68F6">
              <w:rPr>
                <w:rFonts w:ascii="Times New Roman" w:hAnsi="Times New Roman" w:cs="Times New Roman"/>
                <w:color w:val="000000"/>
              </w:rPr>
              <w:lastRenderedPageBreak/>
              <w:t xml:space="preserve">307-п 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60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Назначение, выплата и перерасчет пенсии за выслугу лет  лицам,  замещавшим должности муниципальной службы Эвенкийского муниципального района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делами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</w:t>
            </w:r>
            <w:proofErr w:type="gramStart"/>
            <w:r w:rsidRPr="00BA68F6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</w:p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 19.01.2024 № 95-п 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Назначение,  выплата  и перерасчет пенсии за выслугу лет лицам, замещающим муниципальные должности Эвенкийского муниципального района на постоянной основе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делами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 xml:space="preserve">Постановление Администрации ЭМР от 26.09.2018 № 382-п </w:t>
            </w:r>
          </w:p>
        </w:tc>
        <w:tc>
          <w:tcPr>
            <w:tcW w:w="1778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Присвоение спортивных разрядов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молодежной политики, спорта и реализации программ общественного развития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528A">
              <w:rPr>
                <w:rFonts w:ascii="Times New Roman" w:hAnsi="Times New Roman" w:cs="Times New Roman"/>
                <w:color w:val="000000"/>
              </w:rPr>
              <w:t>Постановление Администрации ЭМР от24.06.2025 № 311-п</w:t>
            </w:r>
          </w:p>
        </w:tc>
        <w:tc>
          <w:tcPr>
            <w:tcW w:w="1778" w:type="dxa"/>
            <w:vAlign w:val="center"/>
          </w:tcPr>
          <w:p w:rsidR="001756F3" w:rsidRPr="00BA68F6" w:rsidRDefault="00FD230E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30E">
              <w:rPr>
                <w:rFonts w:ascii="Times New Roman" w:hAnsi="Times New Roman" w:cs="Times New Roman"/>
                <w:color w:val="000000"/>
              </w:rPr>
              <w:t>от 14.11.2025 № 484-п</w:t>
            </w:r>
          </w:p>
        </w:tc>
      </w:tr>
      <w:tr w:rsidR="001756F3" w:rsidRPr="00BA68F6" w:rsidTr="007C43FC">
        <w:tc>
          <w:tcPr>
            <w:tcW w:w="1101" w:type="dxa"/>
          </w:tcPr>
          <w:p w:rsidR="001756F3" w:rsidRPr="001756F3" w:rsidRDefault="001756F3" w:rsidP="00BA68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1" w:type="dxa"/>
          </w:tcPr>
          <w:p w:rsidR="001756F3" w:rsidRPr="00BA68F6" w:rsidRDefault="001756F3" w:rsidP="00BA68F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Присвоение квалификационных категорий спортивных судей</w:t>
            </w:r>
          </w:p>
        </w:tc>
        <w:tc>
          <w:tcPr>
            <w:tcW w:w="4394" w:type="dxa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68F6">
              <w:rPr>
                <w:rFonts w:ascii="Times New Roman" w:hAnsi="Times New Roman" w:cs="Times New Roman"/>
                <w:color w:val="000000"/>
              </w:rPr>
              <w:t>Управление молодежной политики, спорта и реализации программ общественного развития Администрации ЭМР</w:t>
            </w:r>
          </w:p>
        </w:tc>
        <w:tc>
          <w:tcPr>
            <w:tcW w:w="1985" w:type="dxa"/>
            <w:vAlign w:val="center"/>
          </w:tcPr>
          <w:p w:rsidR="001756F3" w:rsidRPr="00BA68F6" w:rsidRDefault="001756F3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528A">
              <w:rPr>
                <w:rFonts w:ascii="Times New Roman" w:hAnsi="Times New Roman" w:cs="Times New Roman"/>
                <w:color w:val="000000"/>
              </w:rPr>
              <w:t>Постановление Администрации ЭМР от30.06.2025 № 327-п</w:t>
            </w:r>
          </w:p>
        </w:tc>
        <w:tc>
          <w:tcPr>
            <w:tcW w:w="1778" w:type="dxa"/>
            <w:vAlign w:val="center"/>
          </w:tcPr>
          <w:p w:rsidR="001756F3" w:rsidRPr="00BA68F6" w:rsidRDefault="00FD230E" w:rsidP="00BA68F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30E">
              <w:rPr>
                <w:rFonts w:ascii="Times New Roman" w:hAnsi="Times New Roman" w:cs="Times New Roman"/>
                <w:color w:val="000000"/>
              </w:rPr>
              <w:t>от 14.11.2025 № 483-п</w:t>
            </w:r>
          </w:p>
        </w:tc>
      </w:tr>
    </w:tbl>
    <w:p w:rsidR="00BA68F6" w:rsidRPr="00BA68F6" w:rsidRDefault="00BA68F6" w:rsidP="00BA68F6">
      <w:pPr>
        <w:spacing w:line="240" w:lineRule="auto"/>
        <w:rPr>
          <w:rFonts w:ascii="Times New Roman" w:hAnsi="Times New Roman" w:cs="Times New Roman"/>
        </w:rPr>
      </w:pPr>
    </w:p>
    <w:sectPr w:rsidR="00BA68F6" w:rsidRPr="00BA68F6" w:rsidSect="00173D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5B"/>
    <w:rsid w:val="000659D2"/>
    <w:rsid w:val="00076DBE"/>
    <w:rsid w:val="000C681C"/>
    <w:rsid w:val="00173D00"/>
    <w:rsid w:val="001756F3"/>
    <w:rsid w:val="001A2458"/>
    <w:rsid w:val="001D4B28"/>
    <w:rsid w:val="001D5FA4"/>
    <w:rsid w:val="0030050A"/>
    <w:rsid w:val="00351E3E"/>
    <w:rsid w:val="004B60B8"/>
    <w:rsid w:val="00547F89"/>
    <w:rsid w:val="00593C68"/>
    <w:rsid w:val="005A528A"/>
    <w:rsid w:val="00687C91"/>
    <w:rsid w:val="006A360E"/>
    <w:rsid w:val="006D11B0"/>
    <w:rsid w:val="007364BC"/>
    <w:rsid w:val="00783788"/>
    <w:rsid w:val="007C43FC"/>
    <w:rsid w:val="007D2B65"/>
    <w:rsid w:val="008B2CDC"/>
    <w:rsid w:val="00940F3D"/>
    <w:rsid w:val="0099425B"/>
    <w:rsid w:val="00A41A85"/>
    <w:rsid w:val="00B1322F"/>
    <w:rsid w:val="00B41870"/>
    <w:rsid w:val="00BA68F6"/>
    <w:rsid w:val="00BF04D9"/>
    <w:rsid w:val="00C13B47"/>
    <w:rsid w:val="00C26C27"/>
    <w:rsid w:val="00D235F3"/>
    <w:rsid w:val="00E40D54"/>
    <w:rsid w:val="00E54CAF"/>
    <w:rsid w:val="00E83552"/>
    <w:rsid w:val="00ED79B5"/>
    <w:rsid w:val="00FD230E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5F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835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355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355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35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3552"/>
    <w:rPr>
      <w:b/>
      <w:bCs/>
      <w:sz w:val="20"/>
      <w:szCs w:val="20"/>
    </w:rPr>
  </w:style>
  <w:style w:type="paragraph" w:customStyle="1" w:styleId="ConsPlusNormal">
    <w:name w:val="ConsPlusNormal"/>
    <w:rsid w:val="00A41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5F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835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355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355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35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3552"/>
    <w:rPr>
      <w:b/>
      <w:bCs/>
      <w:sz w:val="20"/>
      <w:szCs w:val="20"/>
    </w:rPr>
  </w:style>
  <w:style w:type="paragraph" w:customStyle="1" w:styleId="ConsPlusNormal">
    <w:name w:val="ConsPlusNormal"/>
    <w:rsid w:val="00A41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razhetdinovaov\AppData\Local\Microsoft\Windows\Temporary%20Internet%20Files\Content.MSO\&#1044;&#1047;&#1048;&#1054;\281&#1087;16052016.doc" TargetMode="External"/><Relationship Id="rId13" Type="http://schemas.openxmlformats.org/officeDocument/2006/relationships/hyperlink" Target="file:///C:\Users\sirazhetdinovaov\AppData\Local\Microsoft\Windows\Temporary%20Internet%20Files\Content.MSO\&#1044;&#1047;&#1048;&#1054;\378-&#1087;%20&#1086;&#1090;%2019.08.20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irazhetdinovaov\AppData\Local\Microsoft\Windows\Temporary%20Internet%20Files\Content.MSO\&#1044;&#1047;&#1048;&#1054;\302&#1087;24052016.doc" TargetMode="External"/><Relationship Id="rId12" Type="http://schemas.openxmlformats.org/officeDocument/2006/relationships/hyperlink" Target="file:///C:\Users\sirazhetdinovaov\AppData\Local\Microsoft\Windows\Temporary%20Internet%20Files\Content.MSO\&#1044;&#1047;&#1048;&#1054;\108&#1087;%2004.03.2020\137-&#1087;%20&#1086;&#1090;%2023.03.2022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sirazhetdinovaov\AppData\Local\Microsoft\Windows\Temporary%20Internet%20Files\Content.MSO\&#1044;&#1047;&#1048;&#1054;\561&#1087;131219.doc" TargetMode="External"/><Relationship Id="rId11" Type="http://schemas.openxmlformats.org/officeDocument/2006/relationships/hyperlink" Target="file:///C:\Users\sirazhetdinovaov\AppData\Local\Microsoft\Windows\Temporary%20Internet%20Files\Content.MSO\&#1044;&#1047;&#1048;&#1054;\108&#1087;%2004.03.2020\108-&#1087;%20&#1086;&#1090;%2004.03.2020.doc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file:///C:\Users\sirazhetdinovaov\AppData\Local\Microsoft\Windows\Temporary%20Internet%20Files\Content.MSO\&#1044;&#1047;&#1048;&#1054;\268&#1087;05.05.2016\517&#1087;1412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irazhetdinovaov\AppData\Local\Microsoft\Windows\Temporary%20Internet%20Files\Content.MSO\&#1044;&#1047;&#1048;&#1054;\268&#1087;05.05.2016\268&#1087;05052016.doc" TargetMode="External"/><Relationship Id="rId14" Type="http://schemas.openxmlformats.org/officeDocument/2006/relationships/hyperlink" Target="file:///C:\Users\sirazhetdinovaov\AppData\Local\Microsoft\Windows\Temporary%20Internet%20Files\Content.MSO\&#1044;&#1047;&#1048;&#1054;\20201109_542-&#108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4372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Плескач Влада Мечиславовна</dc:creator>
  <cp:lastModifiedBy>Байковская Н.В.</cp:lastModifiedBy>
  <cp:revision>23</cp:revision>
  <dcterms:created xsi:type="dcterms:W3CDTF">2025-07-24T04:39:00Z</dcterms:created>
  <dcterms:modified xsi:type="dcterms:W3CDTF">2026-02-19T05:14:00Z</dcterms:modified>
</cp:coreProperties>
</file>